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7437" w:rsidRDefault="0018323E">
      <w:pPr>
        <w:pStyle w:val="1"/>
        <w:framePr w:w="9403" w:h="14120" w:hRule="exact" w:wrap="none" w:vAnchor="page" w:hAnchor="page" w:x="1087" w:y="1539"/>
        <w:numPr>
          <w:ilvl w:val="0"/>
          <w:numId w:val="1"/>
        </w:numPr>
        <w:shd w:val="clear" w:color="auto" w:fill="auto"/>
        <w:tabs>
          <w:tab w:val="left" w:pos="3688"/>
        </w:tabs>
        <w:ind w:left="1120" w:right="420" w:firstLine="2320"/>
      </w:pPr>
      <w:bookmarkStart w:id="0" w:name="_GoBack"/>
      <w:bookmarkEnd w:id="0"/>
      <w:r>
        <w:rPr>
          <w:rStyle w:val="105pt0pt"/>
        </w:rPr>
        <w:t xml:space="preserve">СЖАТИЕ АУДИОФАЙЛОВ </w:t>
      </w:r>
      <w:r>
        <w:t>2.1 Форма проведения: Лабораторное занятие 2.2 Цель занятия: теоретическое изучение сжатия аудиосигналов 2.3 Основные вопросы к теме: Сжатие аудиосигналов</w:t>
      </w:r>
    </w:p>
    <w:p w:rsidR="00CE7437" w:rsidRDefault="0018323E">
      <w:pPr>
        <w:pStyle w:val="1"/>
        <w:framePr w:w="9403" w:h="14120" w:hRule="exact" w:wrap="none" w:vAnchor="page" w:hAnchor="page" w:x="1087" w:y="1539"/>
        <w:numPr>
          <w:ilvl w:val="1"/>
          <w:numId w:val="1"/>
        </w:numPr>
        <w:shd w:val="clear" w:color="auto" w:fill="auto"/>
        <w:tabs>
          <w:tab w:val="left" w:pos="3858"/>
        </w:tabs>
        <w:ind w:left="1120" w:firstLine="2320"/>
      </w:pPr>
      <w:r>
        <w:t>Теоретические сведения</w:t>
      </w:r>
    </w:p>
    <w:p w:rsidR="00CE7437" w:rsidRDefault="0018323E">
      <w:pPr>
        <w:pStyle w:val="1"/>
        <w:framePr w:w="9403" w:h="14120" w:hRule="exact" w:wrap="none" w:vAnchor="page" w:hAnchor="page" w:x="1087" w:y="1539"/>
        <w:shd w:val="clear" w:color="auto" w:fill="auto"/>
        <w:spacing w:line="317" w:lineRule="exact"/>
        <w:ind w:left="20" w:right="20" w:firstLine="700"/>
        <w:jc w:val="both"/>
      </w:pPr>
      <w:r>
        <w:t xml:space="preserve">Аудиосжатие широко применяется в потребительских И профессиональных цифр&lt; аудиопродуктах, таких как компакт-диски </w:t>
      </w:r>
      <w:r w:rsidRPr="004D6F8B">
        <w:t>(</w:t>
      </w:r>
      <w:r>
        <w:rPr>
          <w:lang w:val="en-US"/>
        </w:rPr>
        <w:t>compact</w:t>
      </w:r>
      <w:r w:rsidRPr="004D6F8B">
        <w:t xml:space="preserve"> </w:t>
      </w:r>
      <w:r>
        <w:rPr>
          <w:lang w:val="en-US"/>
        </w:rPr>
        <w:t>disc</w:t>
      </w:r>
      <w:r w:rsidRPr="004D6F8B">
        <w:t xml:space="preserve"> </w:t>
      </w:r>
      <w:r>
        <w:t xml:space="preserve">— </w:t>
      </w:r>
      <w:r>
        <w:rPr>
          <w:lang w:val="en-US"/>
        </w:rPr>
        <w:t>CD</w:t>
      </w:r>
      <w:r w:rsidRPr="004D6F8B">
        <w:t xml:space="preserve">), </w:t>
      </w:r>
      <w:r>
        <w:t xml:space="preserve">цифровая аудиолента </w:t>
      </w:r>
      <w:r w:rsidRPr="004D6F8B">
        <w:t>(</w:t>
      </w:r>
      <w:r>
        <w:rPr>
          <w:lang w:val="en-US"/>
        </w:rPr>
        <w:t>digital</w:t>
      </w:r>
      <w:r w:rsidRPr="004D6F8B">
        <w:t xml:space="preserve"> </w:t>
      </w:r>
      <w:r>
        <w:rPr>
          <w:lang w:val="en-US"/>
        </w:rPr>
        <w:t>audio</w:t>
      </w:r>
      <w:r w:rsidRPr="004D6F8B">
        <w:t xml:space="preserve"> </w:t>
      </w:r>
      <w:r>
        <w:rPr>
          <w:lang w:val="en-US"/>
        </w:rPr>
        <w:t>type</w:t>
      </w:r>
      <w:r w:rsidRPr="004D6F8B">
        <w:t xml:space="preserve"> — </w:t>
      </w:r>
      <w:r>
        <w:rPr>
          <w:lang w:val="en-US"/>
        </w:rPr>
        <w:t>DAT</w:t>
      </w:r>
      <w:r w:rsidRPr="004D6F8B">
        <w:t xml:space="preserve">), </w:t>
      </w:r>
      <w:r>
        <w:t>мини</w:t>
      </w:r>
      <w:r>
        <w:softHyphen/>
        <w:t xml:space="preserve">диск </w:t>
      </w:r>
      <w:r w:rsidRPr="004D6F8B">
        <w:t>(</w:t>
      </w:r>
      <w:r>
        <w:rPr>
          <w:lang w:val="en-US"/>
        </w:rPr>
        <w:t>mini</w:t>
      </w:r>
      <w:r w:rsidRPr="004D6F8B">
        <w:t>-</w:t>
      </w:r>
      <w:r>
        <w:rPr>
          <w:lang w:val="en-US"/>
        </w:rPr>
        <w:t>disk</w:t>
      </w:r>
      <w:r w:rsidRPr="004D6F8B">
        <w:t xml:space="preserve"> — </w:t>
      </w:r>
      <w:r>
        <w:rPr>
          <w:lang w:val="en-US"/>
        </w:rPr>
        <w:t>MD</w:t>
      </w:r>
      <w:r w:rsidRPr="004D6F8B">
        <w:t xml:space="preserve">), </w:t>
      </w:r>
      <w:r>
        <w:t xml:space="preserve">цифровая компакт-кассета </w:t>
      </w:r>
      <w:r w:rsidRPr="004D6F8B">
        <w:t>(</w:t>
      </w:r>
      <w:r>
        <w:rPr>
          <w:lang w:val="en-US"/>
        </w:rPr>
        <w:t>digital</w:t>
      </w:r>
      <w:r w:rsidRPr="004D6F8B">
        <w:t xml:space="preserve"> </w:t>
      </w:r>
      <w:r>
        <w:rPr>
          <w:lang w:val="en-US"/>
        </w:rPr>
        <w:t>compact</w:t>
      </w:r>
      <w:r w:rsidRPr="004D6F8B">
        <w:t xml:space="preserve"> </w:t>
      </w:r>
      <w:r>
        <w:rPr>
          <w:lang w:val="en-US"/>
        </w:rPr>
        <w:t>cas</w:t>
      </w:r>
      <w:r>
        <w:rPr>
          <w:lang w:val="en-US"/>
        </w:rPr>
        <w:t>sette</w:t>
      </w:r>
      <w:r w:rsidRPr="004D6F8B">
        <w:t xml:space="preserve"> — </w:t>
      </w:r>
      <w:r>
        <w:rPr>
          <w:lang w:val="en-US"/>
        </w:rPr>
        <w:t>DCC</w:t>
      </w:r>
      <w:r w:rsidRPr="004D6F8B">
        <w:t xml:space="preserve">), </w:t>
      </w:r>
      <w:r>
        <w:t xml:space="preserve">универсальный цифровой диск </w:t>
      </w:r>
      <w:r w:rsidRPr="004D6F8B">
        <w:t>(</w:t>
      </w:r>
      <w:r>
        <w:rPr>
          <w:lang w:val="en-US"/>
        </w:rPr>
        <w:t>digital</w:t>
      </w:r>
      <w:r w:rsidRPr="004D6F8B">
        <w:t xml:space="preserve"> </w:t>
      </w:r>
      <w:r>
        <w:rPr>
          <w:lang w:val="en-US"/>
        </w:rPr>
        <w:t>versatile</w:t>
      </w:r>
      <w:r w:rsidRPr="004D6F8B">
        <w:t xml:space="preserve"> </w:t>
      </w:r>
      <w:r>
        <w:rPr>
          <w:lang w:val="en-US"/>
        </w:rPr>
        <w:t>disc</w:t>
      </w:r>
      <w:r w:rsidRPr="004D6F8B">
        <w:t xml:space="preserve">. </w:t>
      </w:r>
      <w:r>
        <w:rPr>
          <w:lang w:val="en-US"/>
        </w:rPr>
        <w:t>DVD</w:t>
      </w:r>
      <w:r w:rsidRPr="004D6F8B">
        <w:t xml:space="preserve">), </w:t>
      </w:r>
      <w:r>
        <w:t xml:space="preserve">цифровое аудиовещание </w:t>
      </w:r>
      <w:r w:rsidRPr="004D6F8B">
        <w:t>(</w:t>
      </w:r>
      <w:r>
        <w:rPr>
          <w:lang w:val="en-US"/>
        </w:rPr>
        <w:t>digital</w:t>
      </w:r>
      <w:r w:rsidRPr="004D6F8B">
        <w:t xml:space="preserve"> </w:t>
      </w:r>
      <w:r>
        <w:rPr>
          <w:lang w:val="en-US"/>
        </w:rPr>
        <w:t>audio</w:t>
      </w:r>
      <w:r w:rsidRPr="004D6F8B">
        <w:t xml:space="preserve"> </w:t>
      </w:r>
      <w:r>
        <w:rPr>
          <w:lang w:val="en-US"/>
        </w:rPr>
        <w:t>broadcasting</w:t>
      </w:r>
      <w:r w:rsidRPr="004D6F8B">
        <w:t xml:space="preserve"> — </w:t>
      </w:r>
      <w:r>
        <w:rPr>
          <w:lang w:val="en-US"/>
        </w:rPr>
        <w:t>DAB</w:t>
      </w:r>
      <w:r w:rsidRPr="004D6F8B">
        <w:t xml:space="preserve">) </w:t>
      </w:r>
      <w:r>
        <w:t xml:space="preserve">и аудиопродукция формате MP3 от экспертной группы по вопросам движущегося изображения (М&lt; </w:t>
      </w:r>
      <w:r>
        <w:rPr>
          <w:lang w:val="en-US"/>
        </w:rPr>
        <w:t>Picture</w:t>
      </w:r>
      <w:r w:rsidRPr="004D6F8B">
        <w:t xml:space="preserve"> </w:t>
      </w:r>
      <w:r>
        <w:rPr>
          <w:lang w:val="en-US"/>
        </w:rPr>
        <w:t>Experts</w:t>
      </w:r>
      <w:r w:rsidRPr="004D6F8B">
        <w:t xml:space="preserve"> </w:t>
      </w:r>
      <w:r>
        <w:rPr>
          <w:lang w:val="en-US"/>
        </w:rPr>
        <w:t>Group</w:t>
      </w:r>
      <w:r w:rsidRPr="004D6F8B">
        <w:t xml:space="preserve"> </w:t>
      </w:r>
      <w:r>
        <w:t xml:space="preserve">— </w:t>
      </w:r>
      <w:r w:rsidRPr="004D6F8B">
        <w:t>(</w:t>
      </w:r>
      <w:r>
        <w:rPr>
          <w:lang w:val="en-US"/>
        </w:rPr>
        <w:t>MPEG</w:t>
      </w:r>
      <w:r w:rsidRPr="004D6F8B">
        <w:t xml:space="preserve">). </w:t>
      </w:r>
      <w:r>
        <w:t>К то</w:t>
      </w:r>
      <w:r>
        <w:t>му же сжатие речи в телефонии, в частности, сотовой телефонии, требуемое для экономии полосы частот и сбережения времени, ни батареи, дало начало процессу разработки множества стандартов сжатия речи, личные алгоритмы применимы к речевым и потребительским с</w:t>
      </w:r>
      <w:r>
        <w:t>игналам более широкой полосы частот. Аудио- и речевые схемы сжатия можно для удобства разделить согласно приложениям, что отражает некоторую меру приемлемого качества.</w:t>
      </w:r>
    </w:p>
    <w:p w:rsidR="00CE7437" w:rsidRDefault="0018323E">
      <w:pPr>
        <w:pStyle w:val="1"/>
        <w:framePr w:w="9403" w:h="14120" w:hRule="exact" w:wrap="none" w:vAnchor="page" w:hAnchor="page" w:x="1087" w:y="1539"/>
        <w:shd w:val="clear" w:color="auto" w:fill="auto"/>
        <w:spacing w:line="317" w:lineRule="exact"/>
        <w:ind w:left="20" w:right="20" w:firstLine="700"/>
        <w:jc w:val="both"/>
      </w:pPr>
      <w:r>
        <w:t>Адаптивная дифференциальная ИКМ (АДИКМ). Используя прошлые данные для измерения (т.е. кв</w:t>
      </w:r>
      <w:r>
        <w:t xml:space="preserve">антования) новых переходим от обычной импульсно-кодовой модуляции </w:t>
      </w:r>
      <w:r w:rsidRPr="004D6F8B">
        <w:t>(</w:t>
      </w:r>
      <w:r>
        <w:rPr>
          <w:lang w:val="en-US"/>
        </w:rPr>
        <w:t>pulse</w:t>
      </w:r>
      <w:r w:rsidRPr="004D6F8B">
        <w:t>-</w:t>
      </w:r>
      <w:r>
        <w:rPr>
          <w:lang w:val="en-US"/>
        </w:rPr>
        <w:t>code</w:t>
      </w:r>
      <w:r w:rsidRPr="004D6F8B">
        <w:t xml:space="preserve"> </w:t>
      </w:r>
      <w:r>
        <w:rPr>
          <w:lang w:val="en-US"/>
        </w:rPr>
        <w:t>modulation</w:t>
      </w:r>
      <w:r w:rsidRPr="004D6F8B">
        <w:t xml:space="preserve"> </w:t>
      </w:r>
      <w:r>
        <w:t xml:space="preserve">— </w:t>
      </w:r>
      <w:r>
        <w:rPr>
          <w:lang w:val="en-US"/>
        </w:rPr>
        <w:t>PCM</w:t>
      </w:r>
      <w:r w:rsidRPr="004D6F8B">
        <w:t xml:space="preserve">) </w:t>
      </w:r>
      <w:r>
        <w:t xml:space="preserve">к дифференциальной </w:t>
      </w:r>
      <w:r w:rsidRPr="004D6F8B">
        <w:t>(</w:t>
      </w:r>
      <w:r>
        <w:rPr>
          <w:lang w:val="en-US"/>
        </w:rPr>
        <w:t>differential</w:t>
      </w:r>
      <w:r w:rsidRPr="004D6F8B">
        <w:t xml:space="preserve"> </w:t>
      </w:r>
      <w:r>
        <w:rPr>
          <w:lang w:val="en-US"/>
        </w:rPr>
        <w:t>PCM</w:t>
      </w:r>
      <w:r w:rsidRPr="004D6F8B">
        <w:t xml:space="preserve"> </w:t>
      </w:r>
      <w:r>
        <w:t xml:space="preserve">— </w:t>
      </w:r>
      <w:r>
        <w:rPr>
          <w:lang w:val="en-US"/>
        </w:rPr>
        <w:t>DPCM</w:t>
      </w:r>
      <w:r w:rsidRPr="004D6F8B">
        <w:t xml:space="preserve">). </w:t>
      </w:r>
      <w:r>
        <w:t xml:space="preserve">В </w:t>
      </w:r>
      <w:r>
        <w:rPr>
          <w:lang w:val="en-US"/>
        </w:rPr>
        <w:t>DPCM</w:t>
      </w:r>
      <w:r w:rsidRPr="004D6F8B">
        <w:t xml:space="preserve"> </w:t>
      </w:r>
      <w:r>
        <w:t>предсказание следующего выборочного значения формируется на основании предыдущих значений. Устройства квант</w:t>
      </w:r>
      <w:r>
        <w:t xml:space="preserve">ования называются мгновенными устройствами квантования или устройствами квантования без памяти, так как цифровые преобразования основаны на единичной (текущей) входной выборке. Этими свойствами были неравновероятные уровни источника и зависимые выборочные </w:t>
      </w:r>
      <w:r>
        <w:t xml:space="preserve">значения. Корреляционные характеристики источника можно представить во временной области с помощью выборки его автокорреляционной функции и в частотной области — его спектром мощности. Если изучается спектр мощности </w:t>
      </w:r>
      <w:r>
        <w:rPr>
          <w:lang w:val="en-US"/>
        </w:rPr>
        <w:t>G</w:t>
      </w:r>
      <w:r>
        <w:rPr>
          <w:vertAlign w:val="subscript"/>
          <w:lang w:val="en-US"/>
        </w:rPr>
        <w:t>x</w:t>
      </w:r>
      <w:r w:rsidRPr="004D6F8B">
        <w:t>(</w:t>
      </w:r>
      <w:r>
        <w:rPr>
          <w:lang w:val="en-US"/>
        </w:rPr>
        <w:t>f</w:t>
      </w:r>
      <w:r w:rsidRPr="004D6F8B">
        <w:t xml:space="preserve">) </w:t>
      </w:r>
      <w:r>
        <w:t>кратковременного речевого сигнала,</w:t>
      </w:r>
      <w:r>
        <w:t xml:space="preserve"> как изображено на рисунке 9.2, то видим, что спектр имеет глобальный максимум в окрестности от 300 до 800 Гц и убывает со скоростью от 6 до 12 дБ/октаву. Эта операция производится в контуре сказания и сравнения, верхний контур кодера изображен на рисунке </w:t>
      </w:r>
      <w:r>
        <w:t>2. Кодер корректирует свои предсказания, составляя сумму предсказанного значения и ошибки предсказания.</w:t>
      </w:r>
    </w:p>
    <w:p w:rsidR="00CE7437" w:rsidRDefault="00CE7437">
      <w:pPr>
        <w:rPr>
          <w:sz w:val="2"/>
          <w:szCs w:val="2"/>
        </w:rPr>
        <w:sectPr w:rsidR="00CE7437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CE7437" w:rsidRDefault="0018323E">
      <w:pPr>
        <w:pStyle w:val="20"/>
        <w:framePr w:wrap="none" w:vAnchor="page" w:hAnchor="page" w:x="4821" w:y="1829"/>
        <w:shd w:val="clear" w:color="auto" w:fill="auto"/>
        <w:tabs>
          <w:tab w:val="left" w:pos="2309"/>
        </w:tabs>
        <w:spacing w:line="180" w:lineRule="exact"/>
      </w:pPr>
      <w:r>
        <w:lastRenderedPageBreak/>
        <w:t>Кодер</w:t>
      </w:r>
      <w:r>
        <w:tab/>
        <w:t>Деад5йр</w:t>
      </w:r>
    </w:p>
    <w:p w:rsidR="00CE7437" w:rsidRDefault="004D6F8B">
      <w:pPr>
        <w:framePr w:wrap="none" w:vAnchor="page" w:hAnchor="page" w:x="3664" w:y="2065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3057525" cy="1209675"/>
            <wp:effectExtent l="0" t="0" r="9525" b="9525"/>
            <wp:docPr id="1" name="Рисунок 1" descr="C:\Users\836D~1\AppData\Local\Temp\FineReader11\media\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836D~1\AppData\Local\Temp\FineReader11\media\image1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575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437" w:rsidRDefault="0018323E">
      <w:pPr>
        <w:pStyle w:val="a6"/>
        <w:framePr w:w="8040" w:h="681" w:hRule="exact" w:wrap="none" w:vAnchor="page" w:hAnchor="page" w:x="2162" w:y="4329"/>
        <w:shd w:val="clear" w:color="auto" w:fill="auto"/>
        <w:ind w:left="2020"/>
      </w:pPr>
      <w:r>
        <w:t xml:space="preserve">Рисунок 2.1. </w:t>
      </w:r>
      <w:r>
        <w:rPr>
          <w:lang w:val="en-US"/>
        </w:rPr>
        <w:t>N</w:t>
      </w:r>
      <w:r w:rsidRPr="004D6F8B">
        <w:t xml:space="preserve">- </w:t>
      </w:r>
      <w:r>
        <w:t>отводный дифференциальный импульсно-кодовый модулятор с предсказанием</w:t>
      </w:r>
    </w:p>
    <w:p w:rsidR="00CE7437" w:rsidRDefault="0018323E">
      <w:pPr>
        <w:pStyle w:val="1"/>
        <w:framePr w:w="9216" w:h="649" w:hRule="exact" w:wrap="none" w:vAnchor="page" w:hAnchor="page" w:x="1067" w:y="5338"/>
        <w:shd w:val="clear" w:color="auto" w:fill="auto"/>
        <w:spacing w:line="312" w:lineRule="exact"/>
        <w:ind w:right="100" w:firstLine="700"/>
      </w:pPr>
      <w:r>
        <w:t>Эта модель, использующая 12-отводный синтезатор речи, нашла применение в детских говорящих играх.</w:t>
      </w:r>
    </w:p>
    <w:p w:rsidR="00CE7437" w:rsidRDefault="004D6F8B">
      <w:pPr>
        <w:framePr w:wrap="none" w:vAnchor="page" w:hAnchor="page" w:x="2762" w:y="6548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4295775" cy="1219200"/>
            <wp:effectExtent l="0" t="0" r="9525" b="0"/>
            <wp:docPr id="2" name="Рисунок 2" descr="C:\Users\836D~1\AppData\Local\Temp\FineReader11\media\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836D~1\AppData\Local\Temp\FineReader11\media\image2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437" w:rsidRDefault="0018323E">
      <w:pPr>
        <w:pStyle w:val="30"/>
        <w:framePr w:w="1814" w:h="350" w:hRule="exact" w:wrap="none" w:vAnchor="page" w:hAnchor="page" w:x="5498" w:y="8440"/>
        <w:shd w:val="clear" w:color="auto" w:fill="auto"/>
      </w:pPr>
      <w:r>
        <w:t xml:space="preserve">«со»ффИ1мде«мт1ы&gt; </w:t>
      </w:r>
      <w:r>
        <w:rPr>
          <w:lang w:val="en-US"/>
        </w:rPr>
        <w:t>L</w:t>
      </w:r>
      <w:r w:rsidRPr="004D6F8B">
        <w:t>.</w:t>
      </w:r>
      <w:r>
        <w:rPr>
          <w:lang w:val="en-US"/>
        </w:rPr>
        <w:t>F</w:t>
      </w:r>
      <w:r w:rsidRPr="004D6F8B">
        <w:t>43</w:t>
      </w:r>
    </w:p>
    <w:p w:rsidR="00CE7437" w:rsidRDefault="0018323E">
      <w:pPr>
        <w:pStyle w:val="30"/>
        <w:framePr w:w="1814" w:h="350" w:hRule="exact" w:wrap="none" w:vAnchor="page" w:hAnchor="page" w:x="5498" w:y="8440"/>
        <w:shd w:val="clear" w:color="auto" w:fill="auto"/>
      </w:pPr>
      <w:r>
        <w:rPr>
          <w:rStyle w:val="365pt"/>
        </w:rPr>
        <w:t>и параметры ак: низшими</w:t>
      </w:r>
    </w:p>
    <w:p w:rsidR="00CE7437" w:rsidRDefault="0018323E">
      <w:pPr>
        <w:pStyle w:val="30"/>
        <w:framePr w:w="1814" w:h="350" w:hRule="exact" w:wrap="none" w:vAnchor="page" w:hAnchor="page" w:x="5498" w:y="8440"/>
        <w:shd w:val="clear" w:color="auto" w:fill="auto"/>
        <w:ind w:left="542"/>
      </w:pPr>
      <w:r>
        <w:rPr>
          <w:rStyle w:val="3FranklinGothicHeavy55pt0pt150"/>
        </w:rPr>
        <w:t>I 20 не</w:t>
      </w:r>
    </w:p>
    <w:p w:rsidR="00CE7437" w:rsidRDefault="0018323E">
      <w:pPr>
        <w:pStyle w:val="a6"/>
        <w:framePr w:w="7930" w:h="672" w:hRule="exact" w:wrap="none" w:vAnchor="page" w:hAnchor="page" w:x="2191" w:y="9099"/>
        <w:shd w:val="clear" w:color="auto" w:fill="auto"/>
        <w:spacing w:line="322" w:lineRule="exact"/>
        <w:ind w:left="1520" w:hanging="1520"/>
      </w:pPr>
      <w:r>
        <w:t xml:space="preserve">Рисунок 2.2. Блочная диаграмма: моделирование речи с помощью линейного кодера с </w:t>
      </w:r>
      <w:r>
        <w:t>предсказанием</w:t>
      </w:r>
    </w:p>
    <w:p w:rsidR="00CE7437" w:rsidRDefault="0018323E">
      <w:pPr>
        <w:pStyle w:val="1"/>
        <w:framePr w:w="9403" w:h="5835" w:hRule="exact" w:wrap="none" w:vAnchor="page" w:hAnchor="page" w:x="1087" w:y="10093"/>
        <w:shd w:val="clear" w:color="auto" w:fill="auto"/>
        <w:spacing w:line="322" w:lineRule="exact"/>
        <w:ind w:left="20" w:firstLine="720"/>
        <w:jc w:val="both"/>
      </w:pPr>
      <w:r>
        <w:t xml:space="preserve">Алгоритм сжатия </w:t>
      </w:r>
      <w:r>
        <w:rPr>
          <w:lang w:val="en-US"/>
        </w:rPr>
        <w:t>MPEG</w:t>
      </w:r>
      <w:r w:rsidRPr="004D6F8B">
        <w:t xml:space="preserve">, </w:t>
      </w:r>
      <w:r>
        <w:t>уровни 1,2,3.</w:t>
      </w:r>
    </w:p>
    <w:p w:rsidR="00CE7437" w:rsidRDefault="0018323E">
      <w:pPr>
        <w:pStyle w:val="1"/>
        <w:framePr w:w="9403" w:h="5835" w:hRule="exact" w:wrap="none" w:vAnchor="page" w:hAnchor="page" w:x="1087" w:y="10093"/>
        <w:shd w:val="clear" w:color="auto" w:fill="auto"/>
        <w:spacing w:line="322" w:lineRule="exact"/>
        <w:ind w:left="20" w:right="20" w:firstLine="720"/>
        <w:jc w:val="both"/>
      </w:pPr>
      <w:r>
        <w:t xml:space="preserve">Международная организация по стандартизации </w:t>
      </w:r>
      <w:r w:rsidRPr="004D6F8B">
        <w:t>(</w:t>
      </w:r>
      <w:r>
        <w:rPr>
          <w:lang w:val="en-US"/>
        </w:rPr>
        <w:t>International</w:t>
      </w:r>
      <w:r w:rsidRPr="004D6F8B">
        <w:t xml:space="preserve"> </w:t>
      </w:r>
      <w:r>
        <w:rPr>
          <w:lang w:val="en-US"/>
        </w:rPr>
        <w:t>Organization</w:t>
      </w:r>
      <w:r w:rsidRPr="004D6F8B">
        <w:t xml:space="preserve"> </w:t>
      </w:r>
      <w:r>
        <w:rPr>
          <w:lang w:val="en-US"/>
        </w:rPr>
        <w:t>for</w:t>
      </w:r>
      <w:r w:rsidRPr="004D6F8B">
        <w:t xml:space="preserve"> </w:t>
      </w:r>
      <w:r>
        <w:rPr>
          <w:lang w:val="en-US"/>
        </w:rPr>
        <w:t>Standardization</w:t>
      </w:r>
      <w:r w:rsidRPr="004D6F8B">
        <w:t xml:space="preserve"> - </w:t>
      </w:r>
      <w:r>
        <w:rPr>
          <w:lang w:val="en-US"/>
        </w:rPr>
        <w:t>ISO</w:t>
      </w:r>
      <w:r w:rsidRPr="004D6F8B">
        <w:t xml:space="preserve">) </w:t>
      </w:r>
      <w:r>
        <w:t xml:space="preserve">и экспертная группа по вопросам движущегося изображения </w:t>
      </w:r>
      <w:r w:rsidRPr="004D6F8B">
        <w:t>(</w:t>
      </w:r>
      <w:r>
        <w:rPr>
          <w:lang w:val="en-US"/>
        </w:rPr>
        <w:t>Motion</w:t>
      </w:r>
      <w:r w:rsidRPr="004D6F8B">
        <w:t xml:space="preserve"> </w:t>
      </w:r>
      <w:r>
        <w:rPr>
          <w:lang w:val="en-US"/>
        </w:rPr>
        <w:t>Picture</w:t>
      </w:r>
      <w:r w:rsidRPr="004D6F8B">
        <w:t xml:space="preserve"> </w:t>
      </w:r>
      <w:r>
        <w:rPr>
          <w:lang w:val="en-US"/>
        </w:rPr>
        <w:t>Experts</w:t>
      </w:r>
      <w:r w:rsidRPr="004D6F8B">
        <w:t xml:space="preserve"> </w:t>
      </w:r>
      <w:r>
        <w:rPr>
          <w:lang w:val="en-US"/>
        </w:rPr>
        <w:t>Group</w:t>
      </w:r>
      <w:r w:rsidRPr="004D6F8B">
        <w:t xml:space="preserve"> - </w:t>
      </w:r>
      <w:r>
        <w:rPr>
          <w:lang w:val="en-US"/>
        </w:rPr>
        <w:t>MPEG</w:t>
      </w:r>
      <w:r w:rsidRPr="004D6F8B">
        <w:t xml:space="preserve">) </w:t>
      </w:r>
      <w:r>
        <w:t xml:space="preserve">разработали стандарт аудиосжатия для сигнала, синхронизированного с сжатым видеосигналом, известный как </w:t>
      </w:r>
      <w:r>
        <w:rPr>
          <w:lang w:val="en-US"/>
        </w:rPr>
        <w:t>MPEG</w:t>
      </w:r>
      <w:r w:rsidRPr="004D6F8B">
        <w:t xml:space="preserve">. </w:t>
      </w:r>
      <w:r>
        <w:t xml:space="preserve">В этой схеме объединены свойства </w:t>
      </w:r>
      <w:r>
        <w:rPr>
          <w:lang w:val="en-US"/>
        </w:rPr>
        <w:t>MUS</w:t>
      </w:r>
      <w:r w:rsidRPr="004D6F8B">
        <w:t>1</w:t>
      </w:r>
      <w:r>
        <w:rPr>
          <w:lang w:val="en-US"/>
        </w:rPr>
        <w:t>CAM</w:t>
      </w:r>
      <w:r w:rsidRPr="004D6F8B">
        <w:t xml:space="preserve"> (</w:t>
      </w:r>
      <w:r>
        <w:rPr>
          <w:lang w:val="en-US"/>
        </w:rPr>
        <w:t>Masking</w:t>
      </w:r>
      <w:r w:rsidRPr="004D6F8B">
        <w:t xml:space="preserve"> </w:t>
      </w:r>
      <w:r>
        <w:rPr>
          <w:lang w:val="en-US"/>
        </w:rPr>
        <w:t>pattern</w:t>
      </w:r>
      <w:r w:rsidRPr="004D6F8B">
        <w:t xml:space="preserve"> </w:t>
      </w:r>
      <w:r>
        <w:rPr>
          <w:lang w:val="en-US"/>
        </w:rPr>
        <w:t>adaptive</w:t>
      </w:r>
      <w:r w:rsidRPr="004D6F8B">
        <w:t xml:space="preserve"> </w:t>
      </w:r>
      <w:r>
        <w:rPr>
          <w:lang w:val="en-US"/>
        </w:rPr>
        <w:t>Universal</w:t>
      </w:r>
      <w:r w:rsidRPr="004D6F8B">
        <w:t xml:space="preserve"> </w:t>
      </w:r>
      <w:r>
        <w:rPr>
          <w:lang w:val="en-US"/>
        </w:rPr>
        <w:t>Subband</w:t>
      </w:r>
      <w:r w:rsidRPr="004D6F8B">
        <w:t xml:space="preserve"> </w:t>
      </w:r>
      <w:r>
        <w:rPr>
          <w:lang w:val="en-US"/>
        </w:rPr>
        <w:t>Integrated</w:t>
      </w:r>
      <w:r w:rsidRPr="004D6F8B">
        <w:t xml:space="preserve"> </w:t>
      </w:r>
      <w:r>
        <w:rPr>
          <w:lang w:val="en-US"/>
        </w:rPr>
        <w:t>Coding</w:t>
      </w:r>
      <w:r w:rsidRPr="004D6F8B">
        <w:t xml:space="preserve"> </w:t>
      </w:r>
      <w:r>
        <w:rPr>
          <w:lang w:val="en-US"/>
        </w:rPr>
        <w:t>And</w:t>
      </w:r>
      <w:r w:rsidRPr="004D6F8B">
        <w:t xml:space="preserve"> </w:t>
      </w:r>
      <w:r>
        <w:rPr>
          <w:lang w:val="en-US"/>
        </w:rPr>
        <w:t>Multiplexing</w:t>
      </w:r>
      <w:r w:rsidRPr="004D6F8B">
        <w:t xml:space="preserve"> - </w:t>
      </w:r>
      <w:r>
        <w:t>универсальные интегральн</w:t>
      </w:r>
      <w:r>
        <w:t xml:space="preserve">ые средства кодирования и уплотнения по поддиапазонам с маскировкой и адаптацией к кодограмме) и </w:t>
      </w:r>
      <w:r>
        <w:rPr>
          <w:lang w:val="en-US"/>
        </w:rPr>
        <w:t>ASPEC</w:t>
      </w:r>
      <w:r w:rsidRPr="004D6F8B">
        <w:t xml:space="preserve"> (</w:t>
      </w:r>
      <w:r>
        <w:rPr>
          <w:lang w:val="en-US"/>
        </w:rPr>
        <w:t>Adaptive</w:t>
      </w:r>
      <w:r w:rsidRPr="004D6F8B">
        <w:t xml:space="preserve"> </w:t>
      </w:r>
      <w:r>
        <w:rPr>
          <w:lang w:val="en-US"/>
        </w:rPr>
        <w:t>Spectral</w:t>
      </w:r>
      <w:r w:rsidRPr="004D6F8B">
        <w:t xml:space="preserve"> </w:t>
      </w:r>
      <w:r>
        <w:rPr>
          <w:lang w:val="en-US"/>
        </w:rPr>
        <w:t>Perceptual</w:t>
      </w:r>
      <w:r w:rsidRPr="004D6F8B">
        <w:t xml:space="preserve"> </w:t>
      </w:r>
      <w:r>
        <w:rPr>
          <w:lang w:val="en-US"/>
        </w:rPr>
        <w:t>Entropy</w:t>
      </w:r>
      <w:r w:rsidRPr="004D6F8B">
        <w:t xml:space="preserve"> </w:t>
      </w:r>
      <w:r>
        <w:rPr>
          <w:lang w:val="en-US"/>
        </w:rPr>
        <w:t>Coding</w:t>
      </w:r>
      <w:r w:rsidRPr="004D6F8B">
        <w:t xml:space="preserve"> — </w:t>
      </w:r>
      <w:r>
        <w:t>адаптивное спектрально-восприимчивое кодирование энтропии). В схеме использованы три уровня (коды) увеличи</w:t>
      </w:r>
      <w:r>
        <w:t>вающейся сложности и улучшающейся субъективной производительности. Входные частоты дискретизации равны 32, 44,1 и 48 кГц, а биты на выход подаются со скоростью от 32 до 192 Кбит/с (монофонический канал) или со скоростью от 64 до 384 Кбит/с (стереофонически</w:t>
      </w:r>
      <w:r>
        <w:t>й канал). Стандарт поддерживает режим работы единственного канала, стереорежим, двойственный режим работы канала (для двуязычных аудиопрограмм) и дополнительный совместный</w:t>
      </w:r>
    </w:p>
    <w:p w:rsidR="00CE7437" w:rsidRDefault="00CE7437">
      <w:pPr>
        <w:rPr>
          <w:sz w:val="2"/>
          <w:szCs w:val="2"/>
        </w:rPr>
        <w:sectPr w:rsidR="00CE7437">
          <w:pgSz w:w="11906" w:h="16838"/>
          <w:pgMar w:top="0" w:right="0" w:bottom="0" w:left="0" w:header="0" w:footer="3" w:gutter="0"/>
          <w:cols w:space="720"/>
          <w:noEndnote/>
          <w:docGrid w:linePitch="360"/>
        </w:sectPr>
      </w:pPr>
    </w:p>
    <w:p w:rsidR="00CE7437" w:rsidRDefault="0018323E">
      <w:pPr>
        <w:pStyle w:val="1"/>
        <w:framePr w:w="9422" w:h="2927" w:hRule="exact" w:wrap="none" w:vAnchor="page" w:hAnchor="page" w:x="1077" w:y="1788"/>
        <w:shd w:val="clear" w:color="auto" w:fill="auto"/>
        <w:spacing w:line="317" w:lineRule="exact"/>
        <w:ind w:left="20" w:right="20"/>
        <w:jc w:val="both"/>
      </w:pPr>
      <w:r>
        <w:lastRenderedPageBreak/>
        <w:t>стереорежим. В последнем режиме два кодера для левого и правог</w:t>
      </w:r>
      <w:r>
        <w:t>о каналов могут поддерживать друг друга, используя общие статистики с целью снижения скорости передачи бит аудиосигнала, даже большего, чем это возможно при монофонической передаче.</w:t>
      </w:r>
    </w:p>
    <w:p w:rsidR="00CE7437" w:rsidRDefault="0018323E">
      <w:pPr>
        <w:pStyle w:val="1"/>
        <w:framePr w:w="9422" w:h="2927" w:hRule="exact" w:wrap="none" w:vAnchor="page" w:hAnchor="page" w:x="1077" w:y="1788"/>
        <w:shd w:val="clear" w:color="auto" w:fill="auto"/>
        <w:spacing w:line="317" w:lineRule="exact"/>
        <w:ind w:left="20" w:right="40" w:firstLine="700"/>
        <w:jc w:val="both"/>
      </w:pPr>
      <w:r>
        <w:t>На рисунке 13.3 представлена блочная диаграмма аудиокодера и декодера уров</w:t>
      </w:r>
      <w:r>
        <w:t xml:space="preserve">ней I и II стандарта </w:t>
      </w:r>
      <w:r>
        <w:rPr>
          <w:lang w:val="en-US"/>
        </w:rPr>
        <w:t>MPEG</w:t>
      </w:r>
      <w:r w:rsidRPr="004D6F8B">
        <w:t>.</w:t>
      </w:r>
    </w:p>
    <w:p w:rsidR="00CE7437" w:rsidRDefault="0018323E">
      <w:pPr>
        <w:pStyle w:val="1"/>
        <w:framePr w:w="9422" w:h="2927" w:hRule="exact" w:wrap="none" w:vAnchor="page" w:hAnchor="page" w:x="1077" w:y="1788"/>
        <w:shd w:val="clear" w:color="auto" w:fill="auto"/>
        <w:spacing w:line="317" w:lineRule="exact"/>
        <w:ind w:left="20" w:right="40" w:firstLine="700"/>
        <w:jc w:val="both"/>
      </w:pPr>
      <w:r>
        <w:t xml:space="preserve">На уровне III стандарта </w:t>
      </w:r>
      <w:r>
        <w:rPr>
          <w:lang w:val="en-US"/>
        </w:rPr>
        <w:t>MPEG</w:t>
      </w:r>
      <w:r w:rsidRPr="004D6F8B">
        <w:t>/</w:t>
      </w:r>
      <w:r>
        <w:rPr>
          <w:lang w:val="en-US"/>
        </w:rPr>
        <w:t>ISO</w:t>
      </w:r>
      <w:r w:rsidRPr="004D6F8B">
        <w:t xml:space="preserve"> </w:t>
      </w:r>
      <w:r>
        <w:t>(MP3) достигается разрешение более высокой частоты, которое весьма точно соответствует критической разрешающей способности человека.</w:t>
      </w:r>
    </w:p>
    <w:p w:rsidR="00CE7437" w:rsidRDefault="004D6F8B">
      <w:pPr>
        <w:framePr w:wrap="none" w:vAnchor="page" w:hAnchor="page" w:x="3938" w:y="5031"/>
        <w:rPr>
          <w:sz w:val="0"/>
          <w:szCs w:val="0"/>
        </w:rPr>
      </w:pPr>
      <w:r>
        <w:rPr>
          <w:noProof/>
        </w:rPr>
        <w:drawing>
          <wp:inline distT="0" distB="0" distL="0" distR="0">
            <wp:extent cx="2733675" cy="1571625"/>
            <wp:effectExtent l="0" t="0" r="9525" b="9525"/>
            <wp:docPr id="3" name="Рисунок 3" descr="C:\Users\836D~1\AppData\Local\Temp\FineReader11\media\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836D~1\AppData\Local\Temp\FineReader11\media\image3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367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E7437" w:rsidRDefault="0018323E">
      <w:pPr>
        <w:pStyle w:val="a6"/>
        <w:framePr w:w="8477" w:h="304" w:hRule="exact" w:wrap="none" w:vAnchor="page" w:hAnchor="page" w:x="1898" w:y="7559"/>
        <w:shd w:val="clear" w:color="auto" w:fill="auto"/>
        <w:spacing w:line="260" w:lineRule="exact"/>
        <w:ind w:firstLine="0"/>
      </w:pPr>
      <w:r>
        <w:t>Рисунок 2.3. Блочная диаграмма аудиокодера и декодера, уровни I и II</w:t>
      </w:r>
    </w:p>
    <w:p w:rsidR="00CE7437" w:rsidRDefault="0018323E">
      <w:pPr>
        <w:pStyle w:val="1"/>
        <w:framePr w:w="9422" w:h="8009" w:hRule="exact" w:wrap="none" w:vAnchor="page" w:hAnchor="page" w:x="1077" w:y="8246"/>
        <w:numPr>
          <w:ilvl w:val="1"/>
          <w:numId w:val="1"/>
        </w:numPr>
        <w:shd w:val="clear" w:color="auto" w:fill="auto"/>
        <w:tabs>
          <w:tab w:val="left" w:pos="4118"/>
        </w:tabs>
        <w:ind w:left="3700"/>
      </w:pPr>
      <w:r>
        <w:t>Вопросы и задания</w:t>
      </w:r>
    </w:p>
    <w:p w:rsidR="00CE7437" w:rsidRDefault="0018323E">
      <w:pPr>
        <w:pStyle w:val="1"/>
        <w:framePr w:w="9422" w:h="8009" w:hRule="exact" w:wrap="none" w:vAnchor="page" w:hAnchor="page" w:x="1077" w:y="8246"/>
        <w:shd w:val="clear" w:color="auto" w:fill="auto"/>
        <w:ind w:left="20" w:firstLine="700"/>
        <w:jc w:val="both"/>
      </w:pPr>
      <w:r>
        <w:t>Изучить теоретический материал и составить краткий конспект.</w:t>
      </w:r>
    </w:p>
    <w:p w:rsidR="00CE7437" w:rsidRDefault="0018323E">
      <w:pPr>
        <w:pStyle w:val="1"/>
        <w:framePr w:w="9422" w:h="8009" w:hRule="exact" w:wrap="none" w:vAnchor="page" w:hAnchor="page" w:x="1077" w:y="8246"/>
        <w:numPr>
          <w:ilvl w:val="1"/>
          <w:numId w:val="1"/>
        </w:numPr>
        <w:shd w:val="clear" w:color="auto" w:fill="auto"/>
        <w:tabs>
          <w:tab w:val="left" w:pos="4127"/>
        </w:tabs>
        <w:ind w:left="3700"/>
      </w:pPr>
      <w:r>
        <w:t>Список литературы</w:t>
      </w:r>
    </w:p>
    <w:p w:rsidR="00CE7437" w:rsidRDefault="0018323E">
      <w:pPr>
        <w:pStyle w:val="1"/>
        <w:framePr w:w="9422" w:h="8009" w:hRule="exact" w:wrap="none" w:vAnchor="page" w:hAnchor="page" w:x="1077" w:y="8246"/>
        <w:numPr>
          <w:ilvl w:val="0"/>
          <w:numId w:val="2"/>
        </w:numPr>
        <w:shd w:val="clear" w:color="auto" w:fill="auto"/>
        <w:tabs>
          <w:tab w:val="left" w:pos="1018"/>
        </w:tabs>
        <w:spacing w:line="322" w:lineRule="exact"/>
        <w:ind w:left="20" w:right="40" w:firstLine="700"/>
        <w:jc w:val="both"/>
      </w:pPr>
      <w:r>
        <w:t xml:space="preserve">Скляр Б. Цифровая связь. </w:t>
      </w:r>
      <w:r>
        <w:t>Теоретические основы и практическое применение: 2-е изд. /Пер. с англ. М.: Издательский дом «Вильямс», 2003. 1104 с.</w:t>
      </w:r>
    </w:p>
    <w:p w:rsidR="00CE7437" w:rsidRDefault="0018323E">
      <w:pPr>
        <w:pStyle w:val="1"/>
        <w:framePr w:w="9422" w:h="8009" w:hRule="exact" w:wrap="none" w:vAnchor="page" w:hAnchor="page" w:x="1077" w:y="8246"/>
        <w:numPr>
          <w:ilvl w:val="0"/>
          <w:numId w:val="2"/>
        </w:numPr>
        <w:shd w:val="clear" w:color="auto" w:fill="auto"/>
        <w:tabs>
          <w:tab w:val="left" w:pos="926"/>
        </w:tabs>
        <w:spacing w:line="322" w:lineRule="exact"/>
        <w:ind w:left="20" w:firstLine="700"/>
        <w:jc w:val="both"/>
      </w:pPr>
      <w:r>
        <w:t>Прокис Дж. Цифровая связь. Радио и связь, 2000.-797с.</w:t>
      </w:r>
    </w:p>
    <w:p w:rsidR="00CE7437" w:rsidRDefault="0018323E">
      <w:pPr>
        <w:pStyle w:val="1"/>
        <w:framePr w:w="9422" w:h="8009" w:hRule="exact" w:wrap="none" w:vAnchor="page" w:hAnchor="page" w:x="1077" w:y="8246"/>
        <w:numPr>
          <w:ilvl w:val="0"/>
          <w:numId w:val="2"/>
        </w:numPr>
        <w:shd w:val="clear" w:color="auto" w:fill="auto"/>
        <w:tabs>
          <w:tab w:val="left" w:pos="956"/>
        </w:tabs>
        <w:spacing w:line="322" w:lineRule="exact"/>
        <w:ind w:left="20" w:right="40" w:firstLine="700"/>
        <w:jc w:val="both"/>
      </w:pPr>
      <w:r>
        <w:t>А.Б. Сергиенко. Цифровая обработка сигналов: Учебник для вузов. - М.:-2002.</w:t>
      </w:r>
    </w:p>
    <w:p w:rsidR="00CE7437" w:rsidRDefault="0018323E">
      <w:pPr>
        <w:pStyle w:val="1"/>
        <w:framePr w:w="9422" w:h="8009" w:hRule="exact" w:wrap="none" w:vAnchor="page" w:hAnchor="page" w:x="1077" w:y="8246"/>
        <w:numPr>
          <w:ilvl w:val="0"/>
          <w:numId w:val="2"/>
        </w:numPr>
        <w:shd w:val="clear" w:color="auto" w:fill="auto"/>
        <w:tabs>
          <w:tab w:val="left" w:pos="1076"/>
        </w:tabs>
        <w:spacing w:line="322" w:lineRule="exact"/>
        <w:ind w:left="20" w:right="40" w:firstLine="700"/>
        <w:jc w:val="both"/>
      </w:pPr>
      <w:r>
        <w:t xml:space="preserve">Шварцман </w:t>
      </w:r>
      <w:r>
        <w:t>В.О., Емельянов Г.А. Теория передачи дискретной информации. - М.: Связь, 1979. -424 с.</w:t>
      </w:r>
    </w:p>
    <w:p w:rsidR="00CE7437" w:rsidRDefault="0018323E">
      <w:pPr>
        <w:pStyle w:val="1"/>
        <w:framePr w:w="9422" w:h="8009" w:hRule="exact" w:wrap="none" w:vAnchor="page" w:hAnchor="page" w:x="1077" w:y="8246"/>
        <w:numPr>
          <w:ilvl w:val="0"/>
          <w:numId w:val="2"/>
        </w:numPr>
        <w:shd w:val="clear" w:color="auto" w:fill="auto"/>
        <w:tabs>
          <w:tab w:val="left" w:pos="985"/>
        </w:tabs>
        <w:spacing w:line="322" w:lineRule="exact"/>
        <w:ind w:left="20" w:right="40" w:firstLine="700"/>
        <w:jc w:val="both"/>
      </w:pPr>
      <w:r>
        <w:t>Передача дискретных сообщений / Под ред. В. П. Шувалова. - М.: Радио и связь, 1990. -464 с.</w:t>
      </w:r>
    </w:p>
    <w:p w:rsidR="00CE7437" w:rsidRDefault="0018323E">
      <w:pPr>
        <w:pStyle w:val="1"/>
        <w:framePr w:w="9422" w:h="8009" w:hRule="exact" w:wrap="none" w:vAnchor="page" w:hAnchor="page" w:x="1077" w:y="8246"/>
        <w:numPr>
          <w:ilvl w:val="0"/>
          <w:numId w:val="2"/>
        </w:numPr>
        <w:shd w:val="clear" w:color="auto" w:fill="auto"/>
        <w:tabs>
          <w:tab w:val="left" w:pos="1009"/>
        </w:tabs>
        <w:spacing w:line="322" w:lineRule="exact"/>
        <w:ind w:left="20" w:right="40" w:firstLine="700"/>
        <w:jc w:val="both"/>
      </w:pPr>
      <w:r>
        <w:t>Емельянов Г. А., Шварцман В. О. Передача дискретной информации. - М.: Радио и</w:t>
      </w:r>
      <w:r>
        <w:t xml:space="preserve"> связь, 1982. - 240 с.</w:t>
      </w:r>
    </w:p>
    <w:p w:rsidR="00CE7437" w:rsidRDefault="0018323E">
      <w:pPr>
        <w:pStyle w:val="1"/>
        <w:framePr w:w="9422" w:h="8009" w:hRule="exact" w:wrap="none" w:vAnchor="page" w:hAnchor="page" w:x="1077" w:y="8246"/>
        <w:numPr>
          <w:ilvl w:val="0"/>
          <w:numId w:val="2"/>
        </w:numPr>
        <w:shd w:val="clear" w:color="auto" w:fill="auto"/>
        <w:tabs>
          <w:tab w:val="left" w:pos="1028"/>
        </w:tabs>
        <w:spacing w:line="322" w:lineRule="exact"/>
        <w:ind w:left="20" w:right="40" w:firstLine="700"/>
        <w:jc w:val="both"/>
      </w:pPr>
      <w:r>
        <w:t>Дмитриев В.И. Прикладная теория информации: Учебник. - М.: Высш.шк., 1989.</w:t>
      </w:r>
    </w:p>
    <w:p w:rsidR="00CE7437" w:rsidRDefault="0018323E">
      <w:pPr>
        <w:pStyle w:val="1"/>
        <w:framePr w:w="9422" w:h="8009" w:hRule="exact" w:wrap="none" w:vAnchor="page" w:hAnchor="page" w:x="1077" w:y="8246"/>
        <w:numPr>
          <w:ilvl w:val="0"/>
          <w:numId w:val="2"/>
        </w:numPr>
        <w:shd w:val="clear" w:color="auto" w:fill="auto"/>
        <w:tabs>
          <w:tab w:val="left" w:pos="942"/>
        </w:tabs>
        <w:spacing w:line="322" w:lineRule="exact"/>
        <w:ind w:left="20" w:right="40" w:firstLine="700"/>
        <w:jc w:val="both"/>
      </w:pPr>
      <w:r>
        <w:t>Тутевич В.Н. Телемеханика: Учебное пособие.- М.: Высш. Шк., 1985. -423 с.</w:t>
      </w:r>
    </w:p>
    <w:p w:rsidR="00CE7437" w:rsidRDefault="0018323E">
      <w:pPr>
        <w:pStyle w:val="1"/>
        <w:framePr w:w="9422" w:h="8009" w:hRule="exact" w:wrap="none" w:vAnchor="page" w:hAnchor="page" w:x="1077" w:y="8246"/>
        <w:numPr>
          <w:ilvl w:val="0"/>
          <w:numId w:val="2"/>
        </w:numPr>
        <w:shd w:val="clear" w:color="auto" w:fill="auto"/>
        <w:tabs>
          <w:tab w:val="left" w:pos="1258"/>
        </w:tabs>
        <w:spacing w:line="322" w:lineRule="exact"/>
        <w:ind w:left="20" w:right="40" w:firstLine="700"/>
        <w:jc w:val="both"/>
      </w:pPr>
      <w:r>
        <w:t xml:space="preserve">Ватолин Д.С. Алгоритмы сжатия изображений. Методическое пособие. Издательский отдел </w:t>
      </w:r>
      <w:r>
        <w:t>факультета Вычислительной Математики и</w:t>
      </w:r>
    </w:p>
    <w:p w:rsidR="00CE7437" w:rsidRDefault="00CE7437">
      <w:pPr>
        <w:rPr>
          <w:sz w:val="2"/>
          <w:szCs w:val="2"/>
        </w:rPr>
      </w:pPr>
    </w:p>
    <w:sectPr w:rsidR="00CE7437">
      <w:pgSz w:w="11906" w:h="16838"/>
      <w:pgMar w:top="0" w:right="0" w:bottom="0" w:left="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323E" w:rsidRDefault="0018323E">
      <w:r>
        <w:separator/>
      </w:r>
    </w:p>
  </w:endnote>
  <w:endnote w:type="continuationSeparator" w:id="0">
    <w:p w:rsidR="0018323E" w:rsidRDefault="00183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Franklin Gothic Heavy">
    <w:panose1 w:val="020B0903020102020204"/>
    <w:charset w:val="CC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323E" w:rsidRDefault="0018323E"/>
  </w:footnote>
  <w:footnote w:type="continuationSeparator" w:id="0">
    <w:p w:rsidR="0018323E" w:rsidRDefault="0018323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472E69"/>
    <w:multiLevelType w:val="multilevel"/>
    <w:tmpl w:val="4398AE94"/>
    <w:lvl w:ilvl="0">
      <w:start w:val="2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start w:val="4"/>
      <w:numFmt w:val="decimal"/>
      <w:lvlText w:val="%1.%2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BEE4C92"/>
    <w:multiLevelType w:val="multilevel"/>
    <w:tmpl w:val="7632DB9C"/>
    <w:lvl w:ilvl="0">
      <w:start w:val="1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6"/>
        <w:szCs w:val="26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efaultTabStop w:val="708"/>
  <w:evenAndOddHeaders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7437"/>
    <w:rsid w:val="0018323E"/>
    <w:rsid w:val="004D6F8B"/>
    <w:rsid w:val="00CE74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105pt0pt">
    <w:name w:val="Основной текст + 10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2">
    <w:name w:val="Подпись к картинке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sz w:val="18"/>
      <w:szCs w:val="18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3">
    <w:name w:val="Подпись к картинке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8"/>
      <w:szCs w:val="8"/>
      <w:u w:val="none"/>
    </w:rPr>
  </w:style>
  <w:style w:type="character" w:customStyle="1" w:styleId="365pt">
    <w:name w:val="Подпись к картинке (3) + 6;5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3"/>
      <w:szCs w:val="13"/>
      <w:u w:val="none"/>
      <w:lang w:val="ru-RU"/>
    </w:rPr>
  </w:style>
  <w:style w:type="character" w:customStyle="1" w:styleId="3FranklinGothicHeavy55pt0pt150">
    <w:name w:val="Подпись к картинке (3) + Franklin Gothic Heavy;5;5 pt;Полужирный;Интервал 0 pt;Масштаб 150%"/>
    <w:basedOn w:val="3"/>
    <w:rPr>
      <w:rFonts w:ascii="Franklin Gothic Heavy" w:eastAsia="Franklin Gothic Heavy" w:hAnsi="Franklin Gothic Heavy" w:cs="Franklin Gothic Heavy"/>
      <w:b/>
      <w:bCs/>
      <w:i w:val="0"/>
      <w:iCs w:val="0"/>
      <w:smallCaps w:val="0"/>
      <w:strike w:val="0"/>
      <w:color w:val="000000"/>
      <w:spacing w:val="-16"/>
      <w:w w:val="150"/>
      <w:position w:val="0"/>
      <w:sz w:val="11"/>
      <w:szCs w:val="11"/>
      <w:u w:val="none"/>
      <w:lang w:val="ru-RU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638" w:lineRule="exact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20">
    <w:name w:val="Подпись к картинке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8"/>
      <w:sz w:val="18"/>
      <w:szCs w:val="18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326" w:lineRule="exact"/>
      <w:ind w:hanging="2020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30">
    <w:name w:val="Подпись к картинке (3)"/>
    <w:basedOn w:val="a"/>
    <w:link w:val="3"/>
    <w:pPr>
      <w:shd w:val="clear" w:color="auto" w:fill="FFFFFF"/>
      <w:spacing w:line="101" w:lineRule="exact"/>
    </w:pPr>
    <w:rPr>
      <w:rFonts w:ascii="Times New Roman" w:eastAsia="Times New Roman" w:hAnsi="Times New Roman" w:cs="Times New Roman"/>
      <w:spacing w:val="-2"/>
      <w:sz w:val="8"/>
      <w:szCs w:val="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a4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105pt0pt">
    <w:name w:val="Основной текст + 10;5 pt;Полужирный;Интервал 0 pt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2">
    <w:name w:val="Подпись к картинке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-8"/>
      <w:sz w:val="18"/>
      <w:szCs w:val="18"/>
      <w:u w:val="none"/>
    </w:rPr>
  </w:style>
  <w:style w:type="character" w:customStyle="1" w:styleId="a5">
    <w:name w:val="Подпись к картинке_"/>
    <w:basedOn w:val="a0"/>
    <w:link w:val="a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1"/>
      <w:sz w:val="26"/>
      <w:szCs w:val="26"/>
      <w:u w:val="none"/>
    </w:rPr>
  </w:style>
  <w:style w:type="character" w:customStyle="1" w:styleId="3">
    <w:name w:val="Подпись к картинке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"/>
      <w:sz w:val="8"/>
      <w:szCs w:val="8"/>
      <w:u w:val="none"/>
    </w:rPr>
  </w:style>
  <w:style w:type="character" w:customStyle="1" w:styleId="365pt">
    <w:name w:val="Подпись к картинке (3) + 6;5 pt"/>
    <w:basedOn w:val="3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-2"/>
      <w:w w:val="100"/>
      <w:position w:val="0"/>
      <w:sz w:val="13"/>
      <w:szCs w:val="13"/>
      <w:u w:val="none"/>
      <w:lang w:val="ru-RU"/>
    </w:rPr>
  </w:style>
  <w:style w:type="character" w:customStyle="1" w:styleId="3FranklinGothicHeavy55pt0pt150">
    <w:name w:val="Подпись к картинке (3) + Franklin Gothic Heavy;5;5 pt;Полужирный;Интервал 0 pt;Масштаб 150%"/>
    <w:basedOn w:val="3"/>
    <w:rPr>
      <w:rFonts w:ascii="Franklin Gothic Heavy" w:eastAsia="Franklin Gothic Heavy" w:hAnsi="Franklin Gothic Heavy" w:cs="Franklin Gothic Heavy"/>
      <w:b/>
      <w:bCs/>
      <w:i w:val="0"/>
      <w:iCs w:val="0"/>
      <w:smallCaps w:val="0"/>
      <w:strike w:val="0"/>
      <w:color w:val="000000"/>
      <w:spacing w:val="-16"/>
      <w:w w:val="150"/>
      <w:position w:val="0"/>
      <w:sz w:val="11"/>
      <w:szCs w:val="11"/>
      <w:u w:val="none"/>
      <w:lang w:val="ru-RU"/>
    </w:rPr>
  </w:style>
  <w:style w:type="paragraph" w:customStyle="1" w:styleId="1">
    <w:name w:val="Основной текст1"/>
    <w:basedOn w:val="a"/>
    <w:link w:val="a4"/>
    <w:pPr>
      <w:shd w:val="clear" w:color="auto" w:fill="FFFFFF"/>
      <w:spacing w:line="638" w:lineRule="exact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20">
    <w:name w:val="Подпись к картинке (2)"/>
    <w:basedOn w:val="a"/>
    <w:link w:val="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pacing w:val="-8"/>
      <w:sz w:val="18"/>
      <w:szCs w:val="18"/>
    </w:rPr>
  </w:style>
  <w:style w:type="paragraph" w:customStyle="1" w:styleId="a6">
    <w:name w:val="Подпись к картинке"/>
    <w:basedOn w:val="a"/>
    <w:link w:val="a5"/>
    <w:pPr>
      <w:shd w:val="clear" w:color="auto" w:fill="FFFFFF"/>
      <w:spacing w:line="326" w:lineRule="exact"/>
      <w:ind w:hanging="2020"/>
    </w:pPr>
    <w:rPr>
      <w:rFonts w:ascii="Times New Roman" w:eastAsia="Times New Roman" w:hAnsi="Times New Roman" w:cs="Times New Roman"/>
      <w:spacing w:val="-1"/>
      <w:sz w:val="26"/>
      <w:szCs w:val="26"/>
    </w:rPr>
  </w:style>
  <w:style w:type="paragraph" w:customStyle="1" w:styleId="30">
    <w:name w:val="Подпись к картинке (3)"/>
    <w:basedOn w:val="a"/>
    <w:link w:val="3"/>
    <w:pPr>
      <w:shd w:val="clear" w:color="auto" w:fill="FFFFFF"/>
      <w:spacing w:line="101" w:lineRule="exact"/>
    </w:pPr>
    <w:rPr>
      <w:rFonts w:ascii="Times New Roman" w:eastAsia="Times New Roman" w:hAnsi="Times New Roman" w:cs="Times New Roman"/>
      <w:spacing w:val="-2"/>
      <w:sz w:val="8"/>
      <w:szCs w:val="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803</Words>
  <Characters>4581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2018-09-19T16:17:00Z</dcterms:created>
  <dcterms:modified xsi:type="dcterms:W3CDTF">2018-09-19T16:18:00Z</dcterms:modified>
</cp:coreProperties>
</file>